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BD" w:rsidRDefault="00EF51BD" w:rsidP="00633F6E">
      <w:pPr>
        <w:spacing w:after="0"/>
        <w:jc w:val="right"/>
        <w:rPr>
          <w:rFonts w:ascii="Trebuchet MS" w:hAnsi="Trebuchet MS"/>
          <w:b/>
          <w:color w:val="C00000"/>
          <w:sz w:val="24"/>
          <w:szCs w:val="24"/>
        </w:rPr>
      </w:pPr>
    </w:p>
    <w:p w:rsidR="00EF51BD" w:rsidRDefault="00EF51BD" w:rsidP="00633F6E">
      <w:pPr>
        <w:spacing w:after="0"/>
        <w:jc w:val="right"/>
        <w:rPr>
          <w:rFonts w:ascii="Trebuchet MS" w:hAnsi="Trebuchet MS"/>
          <w:b/>
          <w:color w:val="C00000"/>
          <w:sz w:val="24"/>
          <w:szCs w:val="24"/>
        </w:rPr>
      </w:pPr>
    </w:p>
    <w:p w:rsidR="00EF51BD" w:rsidRPr="00F126E6" w:rsidRDefault="00F126E6" w:rsidP="00F126E6">
      <w:pPr>
        <w:spacing w:after="0"/>
        <w:rPr>
          <w:rFonts w:ascii="Trebuchet MS" w:hAnsi="Trebuchet MS"/>
          <w:b/>
          <w:sz w:val="24"/>
          <w:szCs w:val="24"/>
        </w:rPr>
      </w:pPr>
      <w:r w:rsidRPr="00F126E6">
        <w:rPr>
          <w:rFonts w:ascii="Trebuchet MS" w:hAnsi="Trebuchet MS"/>
          <w:b/>
          <w:sz w:val="24"/>
          <w:szCs w:val="24"/>
        </w:rPr>
        <w:t>MEMÓRIA LOCA NA ESCOLA</w:t>
      </w:r>
    </w:p>
    <w:p w:rsidR="00EF51BD" w:rsidRPr="00F126E6" w:rsidRDefault="00EF51BD" w:rsidP="00633F6E">
      <w:pPr>
        <w:spacing w:after="0"/>
        <w:jc w:val="right"/>
        <w:rPr>
          <w:rFonts w:ascii="Trebuchet MS" w:hAnsi="Trebuchet MS"/>
          <w:b/>
          <w:sz w:val="24"/>
          <w:szCs w:val="24"/>
        </w:rPr>
      </w:pPr>
    </w:p>
    <w:p w:rsidR="00EF51BD" w:rsidRPr="00F126E6" w:rsidRDefault="00EF51BD" w:rsidP="00633F6E">
      <w:pPr>
        <w:spacing w:after="0"/>
        <w:jc w:val="right"/>
        <w:rPr>
          <w:rFonts w:ascii="Trebuchet MS" w:hAnsi="Trebuchet MS"/>
          <w:b/>
          <w:sz w:val="24"/>
          <w:szCs w:val="24"/>
        </w:rPr>
      </w:pPr>
    </w:p>
    <w:p w:rsidR="00EF51BD" w:rsidRPr="00F126E6" w:rsidRDefault="00EF51BD" w:rsidP="00633F6E">
      <w:pPr>
        <w:spacing w:after="0"/>
        <w:jc w:val="right"/>
        <w:rPr>
          <w:rFonts w:ascii="Trebuchet MS" w:hAnsi="Trebuchet MS"/>
          <w:b/>
          <w:sz w:val="24"/>
          <w:szCs w:val="24"/>
        </w:rPr>
      </w:pPr>
    </w:p>
    <w:p w:rsidR="00E01885" w:rsidRPr="00F126E6" w:rsidRDefault="00E01885" w:rsidP="00590EC3">
      <w:pPr>
        <w:spacing w:after="0"/>
        <w:jc w:val="right"/>
        <w:rPr>
          <w:rFonts w:ascii="Trebuchet MS" w:hAnsi="Trebuchet MS"/>
          <w:b/>
          <w:sz w:val="20"/>
          <w:szCs w:val="20"/>
        </w:rPr>
      </w:pPr>
      <w:r w:rsidRPr="00F126E6">
        <w:rPr>
          <w:rFonts w:ascii="Trebuchet MS" w:hAnsi="Trebuchet MS"/>
          <w:b/>
          <w:sz w:val="20"/>
          <w:szCs w:val="20"/>
        </w:rPr>
        <w:t xml:space="preserve">Todo ser humano, anônimo ou célebre, tem o </w:t>
      </w:r>
      <w:r w:rsidR="0079379D" w:rsidRPr="00F126E6">
        <w:rPr>
          <w:rFonts w:ascii="Trebuchet MS" w:hAnsi="Trebuchet MS"/>
          <w:b/>
          <w:sz w:val="20"/>
          <w:szCs w:val="20"/>
        </w:rPr>
        <w:t>direito</w:t>
      </w:r>
    </w:p>
    <w:p w:rsidR="00E01885" w:rsidRPr="00F126E6" w:rsidRDefault="00E01885" w:rsidP="00590EC3">
      <w:pPr>
        <w:spacing w:after="0"/>
        <w:jc w:val="right"/>
        <w:rPr>
          <w:rFonts w:ascii="Trebuchet MS" w:hAnsi="Trebuchet MS"/>
          <w:b/>
          <w:sz w:val="20"/>
          <w:szCs w:val="20"/>
        </w:rPr>
      </w:pPr>
      <w:proofErr w:type="gramStart"/>
      <w:r w:rsidRPr="00F126E6">
        <w:rPr>
          <w:rFonts w:ascii="Trebuchet MS" w:hAnsi="Trebuchet MS"/>
          <w:b/>
          <w:sz w:val="20"/>
          <w:szCs w:val="20"/>
        </w:rPr>
        <w:t>de</w:t>
      </w:r>
      <w:proofErr w:type="gramEnd"/>
      <w:r w:rsidRPr="00F126E6">
        <w:rPr>
          <w:rFonts w:ascii="Trebuchet MS" w:hAnsi="Trebuchet MS"/>
          <w:b/>
          <w:sz w:val="20"/>
          <w:szCs w:val="20"/>
        </w:rPr>
        <w:t xml:space="preserve"> eternizar e integrar sua história à memória social.</w:t>
      </w:r>
    </w:p>
    <w:p w:rsidR="00E01885" w:rsidRPr="00590EC3" w:rsidRDefault="00E01885" w:rsidP="00590EC3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BD508C" w:rsidRPr="00EF51BD" w:rsidRDefault="00E01885" w:rsidP="00EF51BD">
      <w:pPr>
        <w:jc w:val="both"/>
        <w:rPr>
          <w:rFonts w:cstheme="minorHAnsi"/>
        </w:rPr>
      </w:pPr>
      <w:r w:rsidRPr="00EF51BD">
        <w:rPr>
          <w:rFonts w:cstheme="minorHAnsi"/>
        </w:rPr>
        <w:t>Essa ideia deu origem ao Museu da Pessoa, um museu virtual, aberto e colaborativo que conecta pessoas e grupos por meio de suas histórias. Fundado em São Paulo, em 19</w:t>
      </w:r>
      <w:r w:rsidR="00590EC3" w:rsidRPr="00EF51BD">
        <w:rPr>
          <w:rFonts w:cstheme="minorHAnsi"/>
        </w:rPr>
        <w:t>91, o Museu da Pessoa faz parte de uma</w:t>
      </w:r>
      <w:r w:rsidRPr="00EF51BD">
        <w:rPr>
          <w:rFonts w:cstheme="minorHAnsi"/>
        </w:rPr>
        <w:t xml:space="preserve"> rede internacional, com iniciativas em Portugal, EUA e Canadá, que transforma as histórias de vida de toda e qualquer pessoa em fonte de conhecimento, compreensão e</w:t>
      </w:r>
      <w:r w:rsidR="00BD508C" w:rsidRPr="00EF51BD">
        <w:rPr>
          <w:rFonts w:cstheme="minorHAnsi"/>
        </w:rPr>
        <w:t xml:space="preserve"> conexão entre pessoas e povos, colaborando para a construção</w:t>
      </w:r>
      <w:r w:rsidR="00590EC3" w:rsidRPr="00EF51BD">
        <w:rPr>
          <w:rFonts w:cstheme="minorHAnsi"/>
        </w:rPr>
        <w:t xml:space="preserve"> de novos olhares sobre o mundo</w:t>
      </w:r>
      <w:r w:rsidR="00BD508C" w:rsidRPr="00EF51BD">
        <w:rPr>
          <w:rFonts w:cstheme="minorHAnsi"/>
        </w:rPr>
        <w:t xml:space="preserve">. </w:t>
      </w:r>
    </w:p>
    <w:p w:rsidR="00BD508C" w:rsidRPr="00EF51BD" w:rsidRDefault="00BD508C" w:rsidP="0019147C">
      <w:pPr>
        <w:jc w:val="both"/>
        <w:rPr>
          <w:rFonts w:cstheme="minorHAnsi"/>
        </w:rPr>
      </w:pPr>
      <w:r w:rsidRPr="00EF51BD">
        <w:rPr>
          <w:rFonts w:cstheme="minorHAnsi"/>
        </w:rPr>
        <w:t>A partir de metodologias próprias, capta, organiza e edita conteúdos disseminados em publicações, programas de rádio e TV, exposições e no portal da internet. Assim, do papel ao conteúdo digital, o Museu da Pessoa valoriza os ca</w:t>
      </w:r>
      <w:r w:rsidR="00590EC3" w:rsidRPr="00EF51BD">
        <w:rPr>
          <w:rFonts w:cstheme="minorHAnsi"/>
        </w:rPr>
        <w:t>nais de captação e de socializaçã</w:t>
      </w:r>
      <w:r w:rsidRPr="00EF51BD">
        <w:rPr>
          <w:rFonts w:cstheme="minorHAnsi"/>
        </w:rPr>
        <w:t>o das histórias de vida. Os relatos são registrados em texto, áudio, fotografia e vídeos, por meio de entrevistas individuais</w:t>
      </w:r>
      <w:r w:rsidR="00882CF6" w:rsidRPr="00EF51BD">
        <w:rPr>
          <w:rFonts w:cstheme="minorHAnsi"/>
        </w:rPr>
        <w:t xml:space="preserve"> que acontecem em estúdio aberto</w:t>
      </w:r>
      <w:r w:rsidRPr="00EF51BD">
        <w:rPr>
          <w:rFonts w:cstheme="minorHAnsi"/>
        </w:rPr>
        <w:t xml:space="preserve"> com uma equ</w:t>
      </w:r>
      <w:r w:rsidR="00590EC3" w:rsidRPr="00EF51BD">
        <w:rPr>
          <w:rFonts w:cstheme="minorHAnsi"/>
        </w:rPr>
        <w:t>ipe de pesquisadores da organização</w:t>
      </w:r>
      <w:r w:rsidR="00882CF6" w:rsidRPr="00EF51BD">
        <w:rPr>
          <w:rFonts w:cstheme="minorHAnsi"/>
        </w:rPr>
        <w:t>, especializados na metodologia do Museu da Pessoa</w:t>
      </w:r>
      <w:r w:rsidR="0019147C" w:rsidRPr="00EF51BD">
        <w:rPr>
          <w:rFonts w:cstheme="minorHAnsi"/>
        </w:rPr>
        <w:t xml:space="preserve">. As pessoas também podem enviar seus depoimentos pelo portal do MP através da </w:t>
      </w:r>
      <w:proofErr w:type="gramStart"/>
      <w:r w:rsidR="0019147C" w:rsidRPr="00EF51BD">
        <w:rPr>
          <w:rFonts w:cstheme="minorHAnsi"/>
        </w:rPr>
        <w:t>ferramenta Conte</w:t>
      </w:r>
      <w:proofErr w:type="gramEnd"/>
      <w:r w:rsidR="0019147C" w:rsidRPr="00EF51BD">
        <w:rPr>
          <w:rFonts w:cstheme="minorHAnsi"/>
        </w:rPr>
        <w:t xml:space="preserve"> sua </w:t>
      </w:r>
      <w:r w:rsidR="00EF51BD" w:rsidRPr="00EF51BD">
        <w:rPr>
          <w:rFonts w:cstheme="minorHAnsi"/>
        </w:rPr>
        <w:t>História</w:t>
      </w:r>
      <w:r w:rsidR="0019147C" w:rsidRPr="00EF51BD">
        <w:rPr>
          <w:rFonts w:cstheme="minorHAnsi"/>
        </w:rPr>
        <w:t>.</w:t>
      </w:r>
      <w:r w:rsidRPr="00EF51BD">
        <w:rPr>
          <w:rFonts w:cstheme="minorHAnsi"/>
        </w:rPr>
        <w:t xml:space="preserve"> Toda e qualquer pessoa pode registrar gratuitamente sua narrativa. </w:t>
      </w:r>
    </w:p>
    <w:p w:rsidR="00BD508C" w:rsidRPr="00EF51BD" w:rsidRDefault="00590EC3" w:rsidP="00590EC3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lang w:eastAsia="pt-BR"/>
        </w:rPr>
      </w:pPr>
      <w:r w:rsidRPr="00EF51BD">
        <w:rPr>
          <w:rFonts w:eastAsia="Times New Roman" w:cstheme="minorHAnsi"/>
          <w:color w:val="000000"/>
          <w:lang w:eastAsia="pt-BR"/>
        </w:rPr>
        <w:t>O Museu da Pessoa tem por objetivo</w:t>
      </w:r>
      <w:r w:rsidRPr="00EF51BD">
        <w:rPr>
          <w:rFonts w:eastAsia="Times New Roman" w:cstheme="minorHAnsi"/>
          <w:bCs/>
          <w:color w:val="000000"/>
          <w:lang w:eastAsia="pt-BR"/>
        </w:rPr>
        <w:t> transformar histórias de vida de toda e qualquer pessoa</w:t>
      </w:r>
      <w:r w:rsidRPr="00EF51BD">
        <w:rPr>
          <w:rFonts w:eastAsia="Times New Roman" w:cstheme="minorHAnsi"/>
          <w:color w:val="000000"/>
          <w:lang w:eastAsia="pt-BR"/>
        </w:rPr>
        <w:t> </w:t>
      </w:r>
      <w:r w:rsidRPr="00EF51BD">
        <w:rPr>
          <w:rFonts w:eastAsia="Times New Roman" w:cstheme="minorHAnsi"/>
          <w:bCs/>
          <w:color w:val="000000"/>
          <w:lang w:eastAsia="pt-BR"/>
        </w:rPr>
        <w:t>em fonte de conhecimento, compreensão e conexão entre pessoas e povos.</w:t>
      </w:r>
      <w:r w:rsidRPr="00EF51BD">
        <w:rPr>
          <w:rFonts w:eastAsia="Times New Roman" w:cstheme="minorHAnsi"/>
          <w:color w:val="000000"/>
          <w:lang w:eastAsia="pt-BR"/>
        </w:rPr>
        <w:t xml:space="preserve"> Para isso, preserva-se esse acervo de histórias, tornando-as </w:t>
      </w:r>
      <w:r w:rsidR="00C5614B" w:rsidRPr="00EF51BD">
        <w:rPr>
          <w:rFonts w:cstheme="minorHAnsi"/>
        </w:rPr>
        <w:t>acessível a</w:t>
      </w:r>
      <w:r w:rsidR="00BD508C" w:rsidRPr="00EF51BD">
        <w:rPr>
          <w:rFonts w:cstheme="minorHAnsi"/>
        </w:rPr>
        <w:t>o maior número de pessoas em seu portal na internet e também por meio de livros, exposições e coleções. Em 23 anos de atuação, o Museu da Pessoa captou mais de 16 mil histórias de vida, 72 mil fotos e documentos e mais de 25 mil horas de gravação em vídeo. Além disso, já realizou mais de 150 projetos nas áreas de Educação, Cultura e Memória.</w:t>
      </w:r>
    </w:p>
    <w:p w:rsidR="00C5614B" w:rsidRPr="00EF51BD" w:rsidRDefault="00C5614B" w:rsidP="00590EC3">
      <w:pPr>
        <w:jc w:val="both"/>
        <w:rPr>
          <w:rFonts w:cstheme="minorHAnsi"/>
          <w:b/>
          <w:color w:val="FF0000"/>
        </w:rPr>
      </w:pPr>
    </w:p>
    <w:p w:rsidR="00EF51BD" w:rsidRDefault="00EF51BD" w:rsidP="00590EC3">
      <w:pPr>
        <w:jc w:val="both"/>
        <w:rPr>
          <w:rFonts w:cstheme="minorHAnsi"/>
          <w:b/>
        </w:rPr>
      </w:pPr>
    </w:p>
    <w:p w:rsidR="00EF51BD" w:rsidRDefault="00EF51BD" w:rsidP="00590EC3">
      <w:pPr>
        <w:jc w:val="both"/>
        <w:rPr>
          <w:rFonts w:cstheme="minorHAnsi"/>
          <w:b/>
        </w:rPr>
      </w:pPr>
    </w:p>
    <w:p w:rsidR="00EF51BD" w:rsidRDefault="00EF51BD" w:rsidP="00590EC3">
      <w:pPr>
        <w:jc w:val="both"/>
        <w:rPr>
          <w:rFonts w:cstheme="minorHAnsi"/>
          <w:b/>
        </w:rPr>
      </w:pPr>
    </w:p>
    <w:p w:rsidR="000D3FA4" w:rsidRPr="00EF51BD" w:rsidRDefault="00C362EF" w:rsidP="00590EC3">
      <w:pPr>
        <w:jc w:val="both"/>
        <w:rPr>
          <w:rFonts w:cstheme="minorHAnsi"/>
          <w:b/>
        </w:rPr>
      </w:pPr>
      <w:r w:rsidRPr="00EF51BD">
        <w:rPr>
          <w:rFonts w:cstheme="minorHAnsi"/>
          <w:b/>
        </w:rPr>
        <w:t>Disseminação do C</w:t>
      </w:r>
      <w:r w:rsidR="00564AF5" w:rsidRPr="00EF51BD">
        <w:rPr>
          <w:rFonts w:cstheme="minorHAnsi"/>
          <w:b/>
        </w:rPr>
        <w:t>onceito e da metodologia do Museu da Pessoa em escolas, com</w:t>
      </w:r>
      <w:r w:rsidRPr="00EF51BD">
        <w:rPr>
          <w:rFonts w:cstheme="minorHAnsi"/>
          <w:b/>
        </w:rPr>
        <w:t xml:space="preserve">unidades e organizações. </w:t>
      </w:r>
    </w:p>
    <w:p w:rsidR="00564AF5" w:rsidRPr="00EF51BD" w:rsidRDefault="00564AF5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lastRenderedPageBreak/>
        <w:t>A criação da área educativa do Museu da Pessoa, em 2002, nasce da visão de que cada instituição, grupo social e comunidade pode ser produtor, guardião e disseminador de sua própria história a partir das narrativas de vida.</w:t>
      </w:r>
    </w:p>
    <w:p w:rsidR="00C65ACE" w:rsidRPr="00EF51BD" w:rsidRDefault="00564AF5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t>Partindo desse princípio, pesquisadores e educadores do Museu da Pessoa desenvolveram uma Tecnologia Social da Memória, que tem possibilitado a aprendizagem da metodologia de registro de histórias de vida por professores, estudantes, profissionais de instituições e por grupos sociais.</w:t>
      </w:r>
      <w:r w:rsidR="00C362EF" w:rsidRPr="00EF51BD">
        <w:rPr>
          <w:rFonts w:cstheme="minorHAnsi"/>
        </w:rPr>
        <w:t xml:space="preserve"> Assim, o Museu da Pessoa trata de disseminar esses conceitos de dentro da instituição para a comunidade.</w:t>
      </w:r>
    </w:p>
    <w:p w:rsidR="00894BA8" w:rsidRPr="00EF51BD" w:rsidRDefault="00894BA8" w:rsidP="00590EC3">
      <w:pPr>
        <w:jc w:val="both"/>
        <w:rPr>
          <w:rFonts w:cstheme="minorHAnsi"/>
          <w:b/>
        </w:rPr>
      </w:pPr>
    </w:p>
    <w:p w:rsidR="00AD4E42" w:rsidRPr="00EF51BD" w:rsidRDefault="00894BA8" w:rsidP="00590EC3">
      <w:pPr>
        <w:jc w:val="both"/>
        <w:rPr>
          <w:rFonts w:cstheme="minorHAnsi"/>
          <w:b/>
        </w:rPr>
      </w:pPr>
      <w:r w:rsidRPr="00EF51BD">
        <w:rPr>
          <w:rFonts w:cstheme="minorHAnsi"/>
          <w:b/>
        </w:rPr>
        <w:t xml:space="preserve">PROJETO </w:t>
      </w:r>
      <w:r w:rsidR="00256D00" w:rsidRPr="00EF51BD">
        <w:rPr>
          <w:rFonts w:cstheme="minorHAnsi"/>
          <w:b/>
        </w:rPr>
        <w:t>MEMÓRIA LOCAL NA ESCOLA</w:t>
      </w:r>
    </w:p>
    <w:p w:rsidR="00256D00" w:rsidRPr="00EF51BD" w:rsidRDefault="00C46C76" w:rsidP="00590EC3">
      <w:pPr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EF51BD">
        <w:rPr>
          <w:rFonts w:cstheme="minorHAnsi"/>
          <w:iCs/>
        </w:rPr>
        <w:t xml:space="preserve">No ano de 2001, o Museu da Pessoa e o Instituto Avisa Lá – uma organização não governamental que forma educadores para atuar em comunidades de baixa renda - iniciaram o </w:t>
      </w:r>
      <w:r w:rsidRPr="00EF51BD">
        <w:rPr>
          <w:rFonts w:cstheme="minorHAnsi"/>
        </w:rPr>
        <w:t xml:space="preserve">Projeto Memória Local na Escola </w:t>
      </w:r>
      <w:r w:rsidRPr="00EF51BD">
        <w:rPr>
          <w:rFonts w:cstheme="minorHAnsi"/>
          <w:iCs/>
        </w:rPr>
        <w:t>com o objetivo de contribuir para a formação de</w:t>
      </w:r>
      <w:r w:rsidRPr="00EF51BD">
        <w:rPr>
          <w:rFonts w:cstheme="minorHAnsi"/>
        </w:rPr>
        <w:t xml:space="preserve"> </w:t>
      </w:r>
      <w:r w:rsidRPr="00EF51BD">
        <w:rPr>
          <w:rFonts w:cstheme="minorHAnsi"/>
          <w:iCs/>
        </w:rPr>
        <w:t>professores do Ensino Fundamental e promover a aproximação das escolas</w:t>
      </w:r>
      <w:r w:rsidRPr="00EF51BD">
        <w:rPr>
          <w:rFonts w:cstheme="minorHAnsi"/>
        </w:rPr>
        <w:t xml:space="preserve"> </w:t>
      </w:r>
      <w:r w:rsidRPr="00EF51BD">
        <w:rPr>
          <w:rFonts w:cstheme="minorHAnsi"/>
          <w:iCs/>
        </w:rPr>
        <w:t>com as comunidades. A iniciativa prevê a realização de atividades em que</w:t>
      </w:r>
      <w:r w:rsidRPr="00EF51BD">
        <w:rPr>
          <w:rFonts w:cstheme="minorHAnsi"/>
        </w:rPr>
        <w:t xml:space="preserve"> </w:t>
      </w:r>
      <w:r w:rsidRPr="00EF51BD">
        <w:rPr>
          <w:rFonts w:cstheme="minorHAnsi"/>
          <w:iCs/>
        </w:rPr>
        <w:t>professores e alunos participam no desenvolvimento de projetos de registro</w:t>
      </w:r>
      <w:r w:rsidRPr="00EF51BD">
        <w:rPr>
          <w:rFonts w:cstheme="minorHAnsi"/>
        </w:rPr>
        <w:t xml:space="preserve"> </w:t>
      </w:r>
      <w:r w:rsidRPr="00EF51BD">
        <w:rPr>
          <w:rFonts w:cstheme="minorHAnsi"/>
          <w:iCs/>
        </w:rPr>
        <w:t>de história oral com moradores de suas cidades.</w:t>
      </w:r>
    </w:p>
    <w:p w:rsidR="00C46C76" w:rsidRPr="00EF51BD" w:rsidRDefault="00C46C76" w:rsidP="00590EC3">
      <w:pPr>
        <w:autoSpaceDE w:val="0"/>
        <w:autoSpaceDN w:val="0"/>
        <w:adjustRightInd w:val="0"/>
        <w:spacing w:after="0"/>
        <w:jc w:val="both"/>
        <w:rPr>
          <w:rFonts w:cstheme="minorHAnsi"/>
          <w:iCs/>
        </w:rPr>
      </w:pPr>
      <w:r w:rsidRPr="00EF51BD">
        <w:rPr>
          <w:rFonts w:cstheme="minorHAnsi"/>
          <w:iCs/>
        </w:rPr>
        <w:t>A partir do contato e domínio da metodologia de registro de história oral desenvolvida pelo museu, as comunidades escolares realizam uma série de atividades voltadas para a preservação da memória, o aprimoramento da leitura, da escrita e do desenho, o trabalho coletivo e a interação social.</w:t>
      </w:r>
    </w:p>
    <w:p w:rsidR="00C5614B" w:rsidRPr="00EF51BD" w:rsidRDefault="00C46C76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Assim, h</w:t>
      </w:r>
      <w:r w:rsidR="00C5614B" w:rsidRPr="00EF51BD">
        <w:rPr>
          <w:rFonts w:eastAsia="Times New Roman" w:cstheme="minorHAnsi"/>
          <w:bCs/>
          <w:iCs/>
        </w:rPr>
        <w:t>á mais de 10 anos, a atuação do Instituto Museu da Pessoa e do Instituto Avisa Lá tem sido pautada pela promoção do diálogo Escola–</w:t>
      </w:r>
      <w:r w:rsidR="00C5614B" w:rsidRPr="00EF51BD">
        <w:rPr>
          <w:rFonts w:cstheme="minorHAnsi"/>
          <w:bCs/>
          <w:iCs/>
        </w:rPr>
        <w:t>C</w:t>
      </w:r>
      <w:r w:rsidR="00C5614B" w:rsidRPr="00EF51BD">
        <w:rPr>
          <w:rFonts w:eastAsia="Times New Roman" w:cstheme="minorHAnsi"/>
          <w:bCs/>
          <w:iCs/>
        </w:rPr>
        <w:t>omunidade. Neste caminho, percebemos que a memória constitui poderosa ferramenta de transformação das relações entre Escola e Comunidade. Escola e Comunidade se envolvem e revelam para si mesmas e para a sociedade a cultura local a partir do registro e da divulgação das histórias de vida de moradores d</w:t>
      </w:r>
      <w:r w:rsidR="00C5614B" w:rsidRPr="00EF51BD">
        <w:rPr>
          <w:rFonts w:cstheme="minorHAnsi"/>
          <w:bCs/>
          <w:iCs/>
        </w:rPr>
        <w:t>a</w:t>
      </w:r>
      <w:r w:rsidR="00C5614B" w:rsidRPr="00EF51BD">
        <w:rPr>
          <w:rFonts w:eastAsia="Times New Roman" w:cstheme="minorHAnsi"/>
          <w:bCs/>
          <w:iCs/>
        </w:rPr>
        <w:t xml:space="preserve"> localidade. </w:t>
      </w:r>
    </w:p>
    <w:p w:rsidR="00C5614B" w:rsidRPr="00EF51BD" w:rsidRDefault="00C5614B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C5614B" w:rsidRPr="00EF51BD" w:rsidRDefault="00C5614B" w:rsidP="00590EC3">
      <w:pPr>
        <w:jc w:val="both"/>
        <w:rPr>
          <w:rFonts w:cstheme="minorHAnsi"/>
          <w:b/>
        </w:rPr>
      </w:pPr>
      <w:r w:rsidRPr="00EF51BD">
        <w:rPr>
          <w:rFonts w:cstheme="minorHAnsi"/>
          <w:b/>
        </w:rPr>
        <w:t xml:space="preserve">Por que memória oral na Escola? </w:t>
      </w:r>
    </w:p>
    <w:p w:rsidR="00256D00" w:rsidRPr="00EF51BD" w:rsidRDefault="00C5614B" w:rsidP="00590EC3">
      <w:pPr>
        <w:jc w:val="both"/>
        <w:rPr>
          <w:rFonts w:cstheme="minorHAnsi"/>
        </w:rPr>
      </w:pPr>
      <w:r w:rsidRPr="00EF51BD">
        <w:rPr>
          <w:rFonts w:cstheme="minorHAnsi"/>
          <w:i/>
        </w:rPr>
        <w:t>“Pertencemos a um grupo não apenas porque nele nascemos, não porque professemos pertencer, nem finalmente porque a ele prestamos nossa lealdade e obediência, mas principalmente porque vemos o mundo e certas coisas no mundo do mesmo modo que o grupo os vê...</w:t>
      </w:r>
      <w:proofErr w:type="gramStart"/>
      <w:r w:rsidRPr="00EF51BD">
        <w:rPr>
          <w:rFonts w:cstheme="minorHAnsi"/>
          <w:i/>
        </w:rPr>
        <w:t>”(</w:t>
      </w:r>
      <w:proofErr w:type="gramEnd"/>
      <w:r w:rsidRPr="00EF51BD">
        <w:rPr>
          <w:rFonts w:cstheme="minorHAnsi"/>
          <w:i/>
        </w:rPr>
        <w:t>MANHEIM, Karl. Ideologia e Utopia. Rio de Janeiro, Zahar, 1968, p.49</w:t>
      </w:r>
      <w:r w:rsidRPr="00EF51BD">
        <w:rPr>
          <w:rFonts w:cstheme="minorHAnsi"/>
        </w:rPr>
        <w:t>)</w:t>
      </w:r>
    </w:p>
    <w:p w:rsidR="00EF51BD" w:rsidRDefault="00EF51BD" w:rsidP="00590EC3">
      <w:pPr>
        <w:jc w:val="both"/>
        <w:rPr>
          <w:rFonts w:cstheme="minorHAnsi"/>
        </w:rPr>
      </w:pPr>
    </w:p>
    <w:p w:rsidR="00EF51BD" w:rsidRDefault="00EF51BD" w:rsidP="00590EC3">
      <w:pPr>
        <w:jc w:val="both"/>
        <w:rPr>
          <w:rFonts w:cstheme="minorHAnsi"/>
        </w:rPr>
      </w:pPr>
    </w:p>
    <w:p w:rsidR="00EF51BD" w:rsidRDefault="00EF51BD" w:rsidP="00590EC3">
      <w:pPr>
        <w:jc w:val="both"/>
        <w:rPr>
          <w:rFonts w:cstheme="minorHAnsi"/>
        </w:rPr>
      </w:pPr>
    </w:p>
    <w:p w:rsidR="00256D00" w:rsidRPr="00EF51BD" w:rsidRDefault="00C5614B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lastRenderedPageBreak/>
        <w:t>Cada sociedade possui um repertório daquilo que encara co</w:t>
      </w:r>
      <w:r w:rsidR="00717A40" w:rsidRPr="00EF51BD">
        <w:rPr>
          <w:rFonts w:cstheme="minorHAnsi"/>
        </w:rPr>
        <w:t xml:space="preserve">mo sendo o saber e também </w:t>
      </w:r>
      <w:r w:rsidRPr="00EF51BD">
        <w:rPr>
          <w:rFonts w:cstheme="minorHAnsi"/>
        </w:rPr>
        <w:t xml:space="preserve">uma determinada forma de sistematizar e transmitir este saber. Dentro da escola, a História é uma das disciplinas que cumprem esta função. Por meio dos conteúdos aprendidos ao longo dos anos, os alunos vão incorporando sistemas de pensamento, valores e constituindo uma memória comum. Por mais que acreditemos que os conteúdos </w:t>
      </w:r>
      <w:proofErr w:type="gramStart"/>
      <w:r w:rsidRPr="00EF51BD">
        <w:rPr>
          <w:rFonts w:cstheme="minorHAnsi"/>
        </w:rPr>
        <w:t>referem-se</w:t>
      </w:r>
      <w:proofErr w:type="gramEnd"/>
      <w:r w:rsidRPr="00EF51BD">
        <w:rPr>
          <w:rFonts w:cstheme="minorHAnsi"/>
        </w:rPr>
        <w:t xml:space="preserve"> ao passado, as narrativas históricas escolares são formas de moldar o presente, de criar, além de uma memória coletiva, o sentido de pertencimento e coesão social.</w:t>
      </w:r>
    </w:p>
    <w:p w:rsidR="00256D00" w:rsidRPr="00EF51BD" w:rsidRDefault="00C5614B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t>Neste sentido, a escola é o ambiente mais adequado para construir novas percepções da sociedade e se trabalhar a construção e a transformação de valores que perpetuam e/ou mudam a dinâmica social. Mas que valores e percepções um programa como este pode transformar?</w:t>
      </w:r>
    </w:p>
    <w:p w:rsidR="00C5614B" w:rsidRPr="00EF51BD" w:rsidRDefault="00C5614B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t xml:space="preserve">As narrativas de vida resultam das formas com que cada indivíduo articula e dá significado à suas experiências. São, portanto, um ponto de encontro entre o tempo histórico comum e a singularidade de cada um. A entrevista – realizada na escola por um grupo de alunos - provoca uma conexão bastante profunda entre entrevistadores e o entrevistado. Ao longo destes anos não paramos de nos maravilhar com os inúmeros desdobramentos que este contato provoca nos alunos, professores e em toda comunidade. Alguns dos principais impactos: </w:t>
      </w:r>
    </w:p>
    <w:p w:rsidR="000D3FA4" w:rsidRPr="00EF51BD" w:rsidRDefault="00C5614B" w:rsidP="00590EC3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EF51BD">
        <w:rPr>
          <w:rFonts w:cstheme="minorHAnsi"/>
          <w:b/>
        </w:rPr>
        <w:t>Conexão intergeracional</w:t>
      </w:r>
      <w:r w:rsidRPr="00EF51BD">
        <w:rPr>
          <w:rFonts w:cstheme="minorHAnsi"/>
        </w:rPr>
        <w:t xml:space="preserve">. </w:t>
      </w:r>
    </w:p>
    <w:p w:rsidR="00C5614B" w:rsidRPr="00EF51BD" w:rsidRDefault="00C5614B" w:rsidP="00590EC3">
      <w:pPr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 xml:space="preserve">Quando uma pessoa idosa (muitas vezes o convidado ou convidada é alguém mais velho da comunidade) retoma sua própria vida ao ser estimulada pelas perguntas dos alunos, torna-se uma outra pessoa para seus interlocutores. Torna-se uma PESSOA. Os sonhos de infância, as brincadeiras, os castigos escolares, a cidade e todas as experiências narradas levam os alunos, de forma a “descobrirem” as transformações no tempo. Cria um interesse real pela pessoa e </w:t>
      </w:r>
      <w:r w:rsidRPr="00EF51BD">
        <w:rPr>
          <w:rFonts w:cstheme="minorHAnsi"/>
          <w:b/>
        </w:rPr>
        <w:t xml:space="preserve">transforma </w:t>
      </w:r>
      <w:r w:rsidRPr="00EF51BD">
        <w:rPr>
          <w:rFonts w:cstheme="minorHAnsi"/>
        </w:rPr>
        <w:t>seus olhares sobre outras gerações.</w:t>
      </w:r>
    </w:p>
    <w:p w:rsidR="00C5614B" w:rsidRPr="00EF51BD" w:rsidRDefault="00C5614B" w:rsidP="00590EC3">
      <w:pPr>
        <w:pStyle w:val="PargrafodaLista"/>
        <w:spacing w:after="0"/>
        <w:jc w:val="both"/>
        <w:rPr>
          <w:rFonts w:cstheme="minorHAnsi"/>
        </w:rPr>
      </w:pPr>
    </w:p>
    <w:p w:rsidR="000D3FA4" w:rsidRPr="00EF51BD" w:rsidRDefault="00C5614B" w:rsidP="00590EC3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EF51BD">
        <w:rPr>
          <w:rFonts w:cstheme="minorHAnsi"/>
          <w:b/>
        </w:rPr>
        <w:t>Revisão do fazer histórico</w:t>
      </w:r>
      <w:r w:rsidRPr="00EF51BD">
        <w:rPr>
          <w:rFonts w:cstheme="minorHAnsi"/>
        </w:rPr>
        <w:t xml:space="preserve">. </w:t>
      </w:r>
    </w:p>
    <w:p w:rsidR="00C5614B" w:rsidRPr="00EF51BD" w:rsidRDefault="00C5614B" w:rsidP="00590EC3">
      <w:pPr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Os personagens históricos são seres distantes e abstratos. Presentes em nomes de rua, nomes da escola e nas narrativas dos livros didáticos, tornam-se quase que objetos ”inanimados. A experiência de descobrir a história de um lugar por meio da escuta de uma pessoa comum é altamente reveladora. Traz a história para a realidade presente e transforma</w:t>
      </w:r>
      <w:r w:rsidRPr="00EF51BD">
        <w:rPr>
          <w:rFonts w:cstheme="minorHAnsi"/>
          <w:b/>
        </w:rPr>
        <w:t xml:space="preserve"> </w:t>
      </w:r>
      <w:r w:rsidRPr="00EF51BD">
        <w:rPr>
          <w:rFonts w:cstheme="minorHAnsi"/>
        </w:rPr>
        <w:t xml:space="preserve">os alunos e professores em autores de novas narrativas históricas. Torna-os produtores de </w:t>
      </w:r>
      <w:proofErr w:type="gramStart"/>
      <w:r w:rsidRPr="00EF51BD">
        <w:rPr>
          <w:rFonts w:cstheme="minorHAnsi"/>
        </w:rPr>
        <w:t>conteúdo  e</w:t>
      </w:r>
      <w:proofErr w:type="gramEnd"/>
      <w:r w:rsidRPr="00EF51BD">
        <w:rPr>
          <w:rFonts w:cstheme="minorHAnsi"/>
        </w:rPr>
        <w:t xml:space="preserve"> faz com que o entorno e as pessoas que o compõem (incluindo os membros da própria família) sejam valorizados. Esta percepção transforma</w:t>
      </w:r>
      <w:r w:rsidRPr="00EF51BD">
        <w:rPr>
          <w:rFonts w:cstheme="minorHAnsi"/>
          <w:b/>
        </w:rPr>
        <w:t xml:space="preserve"> </w:t>
      </w:r>
      <w:r w:rsidRPr="00EF51BD">
        <w:rPr>
          <w:rFonts w:cstheme="minorHAnsi"/>
        </w:rPr>
        <w:t xml:space="preserve">o olhar que a escola tem acerca de sua comunidade e transforma os alunos que percebem novas formas de construir as memórias de seu entorno. </w:t>
      </w:r>
    </w:p>
    <w:p w:rsidR="00C5614B" w:rsidRPr="00EF51BD" w:rsidRDefault="00C5614B" w:rsidP="00590EC3">
      <w:pPr>
        <w:pStyle w:val="PargrafodaLista"/>
        <w:spacing w:after="0"/>
        <w:jc w:val="both"/>
        <w:rPr>
          <w:rFonts w:cstheme="minorHAnsi"/>
        </w:rPr>
      </w:pPr>
    </w:p>
    <w:p w:rsidR="00EF51BD" w:rsidRPr="00EF51BD" w:rsidRDefault="00EF51BD" w:rsidP="00EF51BD">
      <w:pPr>
        <w:spacing w:after="0"/>
        <w:jc w:val="both"/>
        <w:rPr>
          <w:rFonts w:cstheme="minorHAnsi"/>
        </w:rPr>
      </w:pPr>
    </w:p>
    <w:p w:rsidR="00EF51BD" w:rsidRDefault="00EF51BD" w:rsidP="00EF51BD">
      <w:pPr>
        <w:pStyle w:val="PargrafodaLista"/>
        <w:spacing w:after="0"/>
        <w:ind w:left="360"/>
        <w:jc w:val="both"/>
        <w:rPr>
          <w:rFonts w:cstheme="minorHAnsi"/>
        </w:rPr>
      </w:pPr>
    </w:p>
    <w:p w:rsidR="00EF51BD" w:rsidRDefault="00EF51BD" w:rsidP="00EF51BD">
      <w:pPr>
        <w:pStyle w:val="PargrafodaLista"/>
        <w:spacing w:after="0"/>
        <w:ind w:left="360"/>
        <w:jc w:val="both"/>
        <w:rPr>
          <w:rFonts w:cstheme="minorHAnsi"/>
        </w:rPr>
      </w:pPr>
    </w:p>
    <w:p w:rsidR="00EF51BD" w:rsidRPr="00EF51BD" w:rsidRDefault="00EF51BD" w:rsidP="00EF51BD">
      <w:pPr>
        <w:pStyle w:val="PargrafodaLista"/>
        <w:spacing w:after="0"/>
        <w:ind w:left="360"/>
        <w:jc w:val="both"/>
        <w:rPr>
          <w:rFonts w:cstheme="minorHAnsi"/>
        </w:rPr>
      </w:pPr>
    </w:p>
    <w:p w:rsidR="000D3FA4" w:rsidRPr="00EF51BD" w:rsidRDefault="00C5614B" w:rsidP="00590EC3">
      <w:pPr>
        <w:pStyle w:val="PargrafodaLista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EF51BD">
        <w:rPr>
          <w:rFonts w:cstheme="minorHAnsi"/>
          <w:b/>
        </w:rPr>
        <w:t>Democratização da memória e o valor das pessoas</w:t>
      </w:r>
      <w:r w:rsidR="00C362EF" w:rsidRPr="00EF51BD">
        <w:rPr>
          <w:rFonts w:cstheme="minorHAnsi"/>
        </w:rPr>
        <w:t xml:space="preserve">. </w:t>
      </w:r>
    </w:p>
    <w:p w:rsidR="00C5614B" w:rsidRPr="00EF51BD" w:rsidRDefault="00C362EF" w:rsidP="00590EC3">
      <w:pPr>
        <w:spacing w:after="0"/>
        <w:jc w:val="both"/>
        <w:rPr>
          <w:rFonts w:cstheme="minorHAnsi"/>
        </w:rPr>
      </w:pPr>
      <w:r w:rsidRPr="00EF51BD">
        <w:rPr>
          <w:rFonts w:cstheme="minorHAnsi"/>
        </w:rPr>
        <w:lastRenderedPageBreak/>
        <w:t>Q</w:t>
      </w:r>
      <w:r w:rsidR="00C5614B" w:rsidRPr="00EF51BD">
        <w:rPr>
          <w:rFonts w:cstheme="minorHAnsi"/>
        </w:rPr>
        <w:t>uando com</w:t>
      </w:r>
      <w:r w:rsidRPr="00EF51BD">
        <w:rPr>
          <w:rFonts w:cstheme="minorHAnsi"/>
        </w:rPr>
        <w:t>eçamos este projeto encontramos nas escolas</w:t>
      </w:r>
      <w:r w:rsidR="00C5614B" w:rsidRPr="00EF51BD">
        <w:rPr>
          <w:rFonts w:cstheme="minorHAnsi"/>
        </w:rPr>
        <w:t xml:space="preserve"> uma série de iniciativas de registro de histórias muito interessantes. Muitas festas populares eram pesquisadas e as entrevistas com “personagens” da sociedade local que dominavam estes saberes já era, em muitos lugares, uma prática adotada por professores. No entanto, o programa memória local na escola tem o firme propósito de fazer com que alunos e professores percebam e valorizem as histórias das pessoas, independente das categorias que elas possam representar socialmente.  As pessoas não são apenas informantes ou representantes de fatos, festas, saberes. A transformação</w:t>
      </w:r>
      <w:r w:rsidR="00C5614B" w:rsidRPr="00EF51BD">
        <w:rPr>
          <w:rFonts w:cstheme="minorHAnsi"/>
          <w:b/>
        </w:rPr>
        <w:t xml:space="preserve"> </w:t>
      </w:r>
      <w:r w:rsidR="00C5614B" w:rsidRPr="00EF51BD">
        <w:rPr>
          <w:rFonts w:cstheme="minorHAnsi"/>
        </w:rPr>
        <w:t>se dá quando se consegue olhar o outro por si mesmo. Perceber o que ele tem de único e descobrir como ele vive e dá significado à sua condição social e ao seu tempo histórico. Por isso, cada turma entrevista uma única pessoa. Por isso os roteiros de perguntas são construídos com base nas curiosidades das crianças e com o firme propósito de serem “roteiros” de viagem. Uma “viagem”</w:t>
      </w:r>
      <w:r w:rsidR="00EF51BD">
        <w:rPr>
          <w:rFonts w:cstheme="minorHAnsi"/>
        </w:rPr>
        <w:t xml:space="preserve"> </w:t>
      </w:r>
      <w:r w:rsidR="00C5614B" w:rsidRPr="00EF51BD">
        <w:rPr>
          <w:rFonts w:cstheme="minorHAnsi"/>
        </w:rPr>
        <w:t>pela vida e pelo olhar do outro. Isso transforma o olhar. Isso amplia o respeito e provoca a curiosidade, uma qualidade valiosa que deve ser estimulada na escola.</w:t>
      </w:r>
    </w:p>
    <w:p w:rsidR="005A1643" w:rsidRPr="00EF51BD" w:rsidRDefault="005A1643" w:rsidP="00590EC3">
      <w:pPr>
        <w:jc w:val="both"/>
        <w:rPr>
          <w:rFonts w:cstheme="minorHAnsi"/>
        </w:rPr>
      </w:pPr>
    </w:p>
    <w:p w:rsidR="00C5614B" w:rsidRPr="00EF51BD" w:rsidRDefault="00256D00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t>Assim, c</w:t>
      </w:r>
      <w:r w:rsidR="00C5614B" w:rsidRPr="00EF51BD">
        <w:rPr>
          <w:rFonts w:cstheme="minorHAnsi"/>
        </w:rPr>
        <w:t xml:space="preserve">om o projeto, pretende-se: </w:t>
      </w:r>
    </w:p>
    <w:p w:rsidR="00C5614B" w:rsidRPr="00EF51BD" w:rsidRDefault="00C5614B" w:rsidP="00590EC3">
      <w:pPr>
        <w:pStyle w:val="PargrafodaLista"/>
        <w:numPr>
          <w:ilvl w:val="0"/>
          <w:numId w:val="4"/>
        </w:num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Criar possibilidades de integração da escola com a comunidade</w:t>
      </w:r>
      <w:r w:rsidR="00256D00" w:rsidRPr="00EF51BD">
        <w:rPr>
          <w:rFonts w:eastAsia="Times New Roman" w:cstheme="minorHAnsi"/>
          <w:bCs/>
          <w:iCs/>
        </w:rPr>
        <w:t>;</w:t>
      </w:r>
    </w:p>
    <w:p w:rsidR="00C5614B" w:rsidRPr="00EF51BD" w:rsidRDefault="00C5614B" w:rsidP="00590EC3">
      <w:pPr>
        <w:pStyle w:val="PargrafodaLista"/>
        <w:numPr>
          <w:ilvl w:val="0"/>
          <w:numId w:val="4"/>
        </w:num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Desenvolver práticas pedagógicas para uso social do registro escrito</w:t>
      </w:r>
      <w:r w:rsidR="00256D00" w:rsidRPr="00EF51BD">
        <w:rPr>
          <w:rFonts w:eastAsia="Times New Roman" w:cstheme="minorHAnsi"/>
          <w:bCs/>
          <w:iCs/>
        </w:rPr>
        <w:t>;</w:t>
      </w:r>
      <w:r w:rsidRPr="00EF51BD">
        <w:rPr>
          <w:rFonts w:eastAsia="Times New Roman" w:cstheme="minorHAnsi"/>
          <w:bCs/>
          <w:iCs/>
        </w:rPr>
        <w:t xml:space="preserve"> </w:t>
      </w:r>
    </w:p>
    <w:p w:rsidR="00C5614B" w:rsidRPr="00EF51BD" w:rsidRDefault="00C5614B" w:rsidP="00590EC3">
      <w:pPr>
        <w:pStyle w:val="PargrafodaLista"/>
        <w:numPr>
          <w:ilvl w:val="0"/>
          <w:numId w:val="4"/>
        </w:num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Contribuir para ampliar o desenvolvimento dos alunos em relação à leitura</w:t>
      </w:r>
      <w:r w:rsidR="00256D00" w:rsidRPr="00EF51BD">
        <w:rPr>
          <w:rFonts w:eastAsia="Times New Roman" w:cstheme="minorHAnsi"/>
          <w:bCs/>
          <w:iCs/>
        </w:rPr>
        <w:t>;</w:t>
      </w:r>
    </w:p>
    <w:p w:rsidR="00C5614B" w:rsidRPr="00EF51BD" w:rsidRDefault="00C5614B" w:rsidP="00590EC3">
      <w:pPr>
        <w:pStyle w:val="PargrafodaLista"/>
        <w:numPr>
          <w:ilvl w:val="0"/>
          <w:numId w:val="4"/>
        </w:num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Contribuir para que educadores, alunos e comunidade se reconheçam como agentes da história</w:t>
      </w:r>
      <w:r w:rsidR="00256D00" w:rsidRPr="00EF51BD">
        <w:rPr>
          <w:rFonts w:eastAsia="Times New Roman" w:cstheme="minorHAnsi"/>
          <w:bCs/>
          <w:iCs/>
        </w:rPr>
        <w:t>.</w:t>
      </w:r>
    </w:p>
    <w:p w:rsidR="00256D00" w:rsidRPr="00EF51BD" w:rsidRDefault="00256D00" w:rsidP="00590EC3">
      <w:pPr>
        <w:pStyle w:val="PargrafodaLista"/>
        <w:spacing w:after="120"/>
        <w:ind w:left="360"/>
        <w:jc w:val="both"/>
        <w:rPr>
          <w:rFonts w:eastAsia="Times New Roman" w:cstheme="minorHAnsi"/>
          <w:bCs/>
          <w:iCs/>
        </w:rPr>
      </w:pPr>
    </w:p>
    <w:p w:rsidR="000D3FA4" w:rsidRPr="00EF51BD" w:rsidRDefault="00256D00" w:rsidP="00590EC3">
      <w:p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/>
          <w:bCs/>
          <w:iCs/>
        </w:rPr>
        <w:t xml:space="preserve">Estratégias de ação. </w:t>
      </w:r>
    </w:p>
    <w:p w:rsidR="00DF3431" w:rsidRPr="00EF51BD" w:rsidRDefault="00256D00" w:rsidP="00590EC3">
      <w:p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Cs/>
          <w:iCs/>
        </w:rPr>
        <w:t xml:space="preserve">O projeto prevê as seguintes ações: articulação local; formação de professores e alunos na metodologia de registro da memória oral; apoio ao grupo de diretores para o acompanhamento e divulgação do projeto; avaliação do projeto. A duração total do projeto </w:t>
      </w:r>
      <w:r w:rsidR="006F5320" w:rsidRPr="00EF51BD">
        <w:rPr>
          <w:rFonts w:eastAsia="Times New Roman" w:cstheme="minorHAnsi"/>
          <w:bCs/>
          <w:iCs/>
        </w:rPr>
        <w:t>é, em média, de nove</w:t>
      </w:r>
      <w:r w:rsidRPr="00EF51BD">
        <w:rPr>
          <w:rFonts w:eastAsia="Times New Roman" w:cstheme="minorHAnsi"/>
          <w:bCs/>
          <w:iCs/>
        </w:rPr>
        <w:t xml:space="preserve"> meses.</w:t>
      </w:r>
    </w:p>
    <w:p w:rsidR="00C65ACE" w:rsidRPr="00EF51BD" w:rsidRDefault="00C65ACE" w:rsidP="00590EC3">
      <w:pPr>
        <w:tabs>
          <w:tab w:val="left" w:pos="1250"/>
        </w:tabs>
        <w:jc w:val="both"/>
        <w:rPr>
          <w:rFonts w:eastAsia="Times New Roman" w:cstheme="minorHAnsi"/>
          <w:b/>
          <w:bCs/>
          <w:iCs/>
        </w:rPr>
      </w:pPr>
    </w:p>
    <w:p w:rsidR="00DF3431" w:rsidRPr="00EF51BD" w:rsidRDefault="00C5614B" w:rsidP="00590EC3">
      <w:pPr>
        <w:tabs>
          <w:tab w:val="left" w:pos="1250"/>
        </w:tabs>
        <w:jc w:val="both"/>
        <w:rPr>
          <w:rFonts w:cstheme="minorHAnsi"/>
        </w:rPr>
      </w:pPr>
      <w:r w:rsidRPr="00EF51BD">
        <w:rPr>
          <w:rFonts w:eastAsia="Times New Roman" w:cstheme="minorHAnsi"/>
          <w:b/>
          <w:bCs/>
          <w:iCs/>
        </w:rPr>
        <w:t>Articulação local</w:t>
      </w:r>
      <w:r w:rsidR="000D3FA4" w:rsidRPr="00EF51BD">
        <w:rPr>
          <w:rFonts w:eastAsia="Times New Roman" w:cstheme="minorHAnsi"/>
          <w:b/>
          <w:bCs/>
          <w:iCs/>
        </w:rPr>
        <w:t>.</w:t>
      </w:r>
    </w:p>
    <w:p w:rsidR="00C5614B" w:rsidRPr="00EF51BD" w:rsidRDefault="00C5614B" w:rsidP="00590EC3">
      <w:pPr>
        <w:tabs>
          <w:tab w:val="left" w:pos="1250"/>
        </w:tabs>
        <w:jc w:val="both"/>
        <w:rPr>
          <w:rFonts w:cstheme="minorHAnsi"/>
        </w:rPr>
      </w:pPr>
      <w:r w:rsidRPr="00EF51BD">
        <w:rPr>
          <w:rFonts w:eastAsia="Times New Roman" w:cstheme="minorHAnsi"/>
          <w:bCs/>
          <w:iCs/>
        </w:rPr>
        <w:t>O Museu da Pessoa, o Instituto Avisa lá e o patrocinador visitam as secretarias de educação para conhecer o trabalho e apresentar a proposta do projeto em reunião com os secretários e técnicos. Após a confirmação do interesse pelo projeto a Secretaria da Educação convoca os diretores das escolas para uma apresentação do projeto para os diretores e coordenadores pedagógicos. Neste momento, a escola confirma o seu interesse e adere ao projeto.</w:t>
      </w:r>
    </w:p>
    <w:p w:rsidR="00C65ACE" w:rsidRPr="00EF51BD" w:rsidRDefault="00C65ACE" w:rsidP="00590EC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EF51BD" w:rsidRDefault="00EF51BD" w:rsidP="00590EC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EF51BD" w:rsidRDefault="00EF51BD" w:rsidP="00590EC3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:rsidR="000D3FA4" w:rsidRPr="00EF51BD" w:rsidRDefault="000D3FA4" w:rsidP="00590E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  <w:b/>
        </w:rPr>
        <w:t>A formação.</w:t>
      </w:r>
      <w:r w:rsidRPr="00EF51BD">
        <w:rPr>
          <w:rFonts w:cstheme="minorHAnsi"/>
        </w:rPr>
        <w:t xml:space="preserve"> </w:t>
      </w:r>
    </w:p>
    <w:p w:rsidR="000D3FA4" w:rsidRPr="00EF51BD" w:rsidRDefault="000D3FA4" w:rsidP="00590E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lastRenderedPageBreak/>
        <w:t xml:space="preserve">O trabalho de formação é baseado em alguns princípios que permeiam o tempo dos encontros em que ocorrem trocas de experiências, de conhecimentos, de ideias e de saberes. Acima de tudo, busca-se a formação de um profissional reflexivo, que pense continuamente sobre sua própria prática educativa. </w:t>
      </w:r>
    </w:p>
    <w:p w:rsidR="000D3FA4" w:rsidRPr="00EF51BD" w:rsidRDefault="000D3FA4" w:rsidP="00590EC3">
      <w:pPr>
        <w:tabs>
          <w:tab w:val="left" w:pos="709"/>
        </w:tabs>
        <w:jc w:val="both"/>
        <w:rPr>
          <w:rFonts w:cstheme="minorHAnsi"/>
        </w:rPr>
      </w:pPr>
      <w:r w:rsidRPr="00EF51BD">
        <w:rPr>
          <w:rFonts w:cstheme="minorHAnsi"/>
        </w:rPr>
        <w:t>Os princípios da formação são: reflexão e autoria; resolução de situações-problema; a teoria embasa a prática; apoio à construção de competências; o conhecimento é provisório; aprendizagem coletiva.</w:t>
      </w:r>
    </w:p>
    <w:p w:rsidR="00C5614B" w:rsidRPr="00EF51BD" w:rsidRDefault="00C5614B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Nesses encontros, os formadores do Museu da Pessoa e do Instituto Avisa l</w:t>
      </w:r>
      <w:r w:rsidR="00DF3431" w:rsidRPr="00EF51BD">
        <w:rPr>
          <w:rFonts w:eastAsia="Times New Roman" w:cstheme="minorHAnsi"/>
          <w:bCs/>
          <w:iCs/>
        </w:rPr>
        <w:t>á realizam</w:t>
      </w:r>
      <w:r w:rsidRPr="00EF51BD">
        <w:rPr>
          <w:rFonts w:eastAsia="Times New Roman" w:cstheme="minorHAnsi"/>
          <w:bCs/>
          <w:iCs/>
        </w:rPr>
        <w:t xml:space="preserve"> com os professores atividades voltadas para o registro, organização e socialização de histórias de vida de moradores da cidade. Nos encontros de formação também são previstas atividades de planejamento coletivo. </w:t>
      </w:r>
    </w:p>
    <w:p w:rsidR="00C5614B" w:rsidRPr="00EF51BD" w:rsidRDefault="00C5614B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Nos 9 meses de formação dos educadores serão abordados os seguintes conteúdos: memória individual, memória coletiva, pesquisa, entrevista de história de vida, produção de texto a partir do registro em áudio, revisão de texto, produção de livro artesanal, desenho</w:t>
      </w:r>
      <w:r w:rsidR="00DF3431" w:rsidRPr="00EF51BD">
        <w:rPr>
          <w:rFonts w:eastAsia="Times New Roman" w:cstheme="minorHAnsi"/>
          <w:bCs/>
          <w:iCs/>
        </w:rPr>
        <w:t xml:space="preserve"> e manuseio de fotografias</w:t>
      </w:r>
      <w:r w:rsidRPr="00EF51BD">
        <w:rPr>
          <w:rFonts w:eastAsia="Times New Roman" w:cstheme="minorHAnsi"/>
          <w:bCs/>
          <w:iCs/>
        </w:rPr>
        <w:t xml:space="preserve">. </w:t>
      </w:r>
      <w:r w:rsidR="00DF3431" w:rsidRPr="00EF51BD">
        <w:rPr>
          <w:rFonts w:eastAsia="Times New Roman" w:cstheme="minorHAnsi"/>
          <w:bCs/>
          <w:iCs/>
        </w:rPr>
        <w:t>Os encontros da formação são mensais.</w:t>
      </w:r>
    </w:p>
    <w:p w:rsidR="00DF3431" w:rsidRPr="00EF51BD" w:rsidRDefault="00DF3431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DF3431" w:rsidRPr="00EF51BD" w:rsidRDefault="00DF3431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/>
          <w:bCs/>
          <w:iCs/>
        </w:rPr>
        <w:t>Produtos.</w:t>
      </w:r>
    </w:p>
    <w:p w:rsidR="00DF3431" w:rsidRPr="00EF51BD" w:rsidRDefault="00DF3431" w:rsidP="00590E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Socializar história é tornar o acervo produzido disponível para o público, divulgar a iniciativa, difundir o conteúdo e, sobretudo, incorporar os processos de registro e preservação da memória nas práticas cotidianas da instituição e comunidade. Tornar as histórias narradas conhecidas e valorizadas pela sociedade é uma estratégia fundamental para contribuir com o desenvolvimento social baseado no respeito e na compreensão das múltiplas experiências e visões de mundo das pessoas e grupos que compõem nossa sociedade.</w:t>
      </w:r>
    </w:p>
    <w:p w:rsidR="00DF3431" w:rsidRPr="00EF51BD" w:rsidRDefault="00DF3431" w:rsidP="00590E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Os textos construídos a partir das entrevistas e das demais atividades do projeto, os desenhos e as fotos são as fontes a partir das quais serão organizados os produtos que visam a socialização das histórias. Esses materiais podem originar livros, cadernos, álbuns, exposições, folhetos e sites. Como produto cultural, o trabalho passa a ter uma existência social que transcende o grupo.</w:t>
      </w:r>
    </w:p>
    <w:p w:rsidR="00C5614B" w:rsidRPr="00EF51BD" w:rsidRDefault="00C5614B" w:rsidP="00590EC3">
      <w:pPr>
        <w:spacing w:after="120"/>
        <w:jc w:val="both"/>
        <w:rPr>
          <w:rFonts w:eastAsia="Times New Roman" w:cstheme="minorHAnsi"/>
          <w:b/>
          <w:bCs/>
          <w:iCs/>
        </w:rPr>
      </w:pPr>
    </w:p>
    <w:p w:rsidR="00C5614B" w:rsidRPr="00EF51BD" w:rsidRDefault="00C5614B" w:rsidP="00590EC3">
      <w:pPr>
        <w:pStyle w:val="PargrafodaLista"/>
        <w:numPr>
          <w:ilvl w:val="0"/>
          <w:numId w:val="9"/>
        </w:num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/>
          <w:bCs/>
          <w:iCs/>
        </w:rPr>
        <w:t>Coleção virtual</w:t>
      </w:r>
    </w:p>
    <w:p w:rsidR="00C5614B" w:rsidRPr="00EF51BD" w:rsidRDefault="00C5614B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O projeto Memória Local na Escola possui um espaço no portal Museu da Pessoa.Net que disponibiliza ferramentas para inserção de histórias, fotos e desenhos, nomes dos participantes do projeto que pode ser feito por cada escola participante.</w:t>
      </w:r>
    </w:p>
    <w:p w:rsidR="00C65ACE" w:rsidRDefault="00C5614B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A coleção virtual é um site dentro do portal, que ficará disponível durante toda a execução do projeto, com visual e identidade próprios.</w:t>
      </w:r>
    </w:p>
    <w:p w:rsidR="00EF51BD" w:rsidRDefault="00EF51BD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EF51BD" w:rsidRPr="00EF51BD" w:rsidRDefault="00EF51BD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882CF6" w:rsidRPr="00EF51BD" w:rsidRDefault="00882CF6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C5614B" w:rsidRPr="00EF51BD" w:rsidRDefault="00C5614B" w:rsidP="00590EC3">
      <w:pPr>
        <w:pStyle w:val="PargrafodaLista"/>
        <w:numPr>
          <w:ilvl w:val="0"/>
          <w:numId w:val="9"/>
        </w:num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/>
          <w:bCs/>
          <w:iCs/>
        </w:rPr>
        <w:lastRenderedPageBreak/>
        <w:t>Livros artesanais</w:t>
      </w:r>
    </w:p>
    <w:p w:rsidR="00C5614B" w:rsidRPr="00EF51BD" w:rsidRDefault="00C5614B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 xml:space="preserve">Os professores elaboram de forma compartilhada com os alunos, livros artesanais com ilustrações, fotos e pequenos textos sobre as entrevistas realizadas com os moradores da comunidade. Estes livros ficam na biblioteca da escola. </w:t>
      </w:r>
    </w:p>
    <w:p w:rsidR="00C65ACE" w:rsidRPr="00EF51BD" w:rsidRDefault="00C65ACE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C5614B" w:rsidRPr="00EF51BD" w:rsidRDefault="00C5614B" w:rsidP="00590EC3">
      <w:pPr>
        <w:pStyle w:val="PargrafodaLista"/>
        <w:numPr>
          <w:ilvl w:val="0"/>
          <w:numId w:val="9"/>
        </w:num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/>
          <w:bCs/>
          <w:iCs/>
        </w:rPr>
        <w:t>Exposição física</w:t>
      </w:r>
    </w:p>
    <w:p w:rsidR="00C5614B" w:rsidRPr="00EF51BD" w:rsidRDefault="00C5614B" w:rsidP="00590EC3">
      <w:pPr>
        <w:spacing w:after="120"/>
        <w:jc w:val="both"/>
        <w:rPr>
          <w:rFonts w:cstheme="minorHAnsi"/>
        </w:rPr>
      </w:pPr>
      <w:r w:rsidRPr="00EF51BD">
        <w:rPr>
          <w:rFonts w:eastAsia="Times New Roman" w:cstheme="minorHAnsi"/>
          <w:bCs/>
          <w:iCs/>
        </w:rPr>
        <w:t xml:space="preserve">No final do projeto será organizada uma exposição física com os trabalhos elaborados pelos alunos. </w:t>
      </w:r>
      <w:r w:rsidRPr="00EF51BD">
        <w:rPr>
          <w:rFonts w:cstheme="minorHAnsi"/>
        </w:rPr>
        <w:t xml:space="preserve">Um cenógrafo cria a exposição que é instalada em local cedido pela comunidade ou prefeitura local. A abertura da exposição é feita em um evento onde também se homenageia os moradores que cederam suas histórias para a exposição e os professores e alunos que participaram do projeto. </w:t>
      </w:r>
    </w:p>
    <w:p w:rsidR="00C5614B" w:rsidRPr="00EF51BD" w:rsidRDefault="00C5614B" w:rsidP="00590EC3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</w:rPr>
      </w:pPr>
    </w:p>
    <w:p w:rsidR="00DF3431" w:rsidRPr="00EF51BD" w:rsidRDefault="000B2136" w:rsidP="00590EC3">
      <w:pPr>
        <w:pStyle w:val="PargrafodaLista"/>
        <w:numPr>
          <w:ilvl w:val="0"/>
          <w:numId w:val="9"/>
        </w:num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/>
          <w:bCs/>
          <w:iCs/>
        </w:rPr>
        <w:t>Resultados e a</w:t>
      </w:r>
      <w:r w:rsidR="00DF3431" w:rsidRPr="00EF51BD">
        <w:rPr>
          <w:rFonts w:eastAsia="Times New Roman" w:cstheme="minorHAnsi"/>
          <w:b/>
          <w:bCs/>
          <w:iCs/>
        </w:rPr>
        <w:t>valiação.</w:t>
      </w:r>
    </w:p>
    <w:p w:rsidR="00DF3431" w:rsidRPr="00EF51BD" w:rsidRDefault="00DF3431" w:rsidP="00590E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Como em todo projeto, é importante avaliar o trabalho no final do processo. Trata-se de um movimento para recuperar a trajetória vivida individual e coletivamente, apontando conquistas, desafios e possibilidades de aprimoramento do processo, compreendendo aprendizagens e contribuições. Para o desenvolvimento de instrumentos de avaliação que podem ser quantitativos e/ou qualitativos, é importante partir de indicadores de avaliação ligados aos conteúdos trabalhados no projeto.</w:t>
      </w:r>
    </w:p>
    <w:p w:rsidR="00DF3431" w:rsidRPr="00EF51BD" w:rsidRDefault="00DF3431" w:rsidP="00590EC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Os indicadores de avaliação do projeto são:</w:t>
      </w:r>
    </w:p>
    <w:p w:rsidR="00DF3431" w:rsidRPr="00EF51BD" w:rsidRDefault="00DF3431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Valorização da cultura local;</w:t>
      </w:r>
    </w:p>
    <w:p w:rsidR="00DF3431" w:rsidRPr="00EF51BD" w:rsidRDefault="000B2136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Autoria e protagonismo histórico;</w:t>
      </w:r>
    </w:p>
    <w:p w:rsidR="00DF3431" w:rsidRPr="00EF51BD" w:rsidRDefault="00DF3431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Mudança nos relacionamentos internos às escolas, entre escola e comunidade e entre escolas e Secretarias;</w:t>
      </w:r>
    </w:p>
    <w:p w:rsidR="00DF3431" w:rsidRPr="00EF51BD" w:rsidRDefault="00DF3431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Produção de conhecimento;</w:t>
      </w:r>
    </w:p>
    <w:p w:rsidR="00DF3431" w:rsidRPr="00EF51BD" w:rsidRDefault="00DF3431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Adoção de práticas de registro do entorno;</w:t>
      </w:r>
    </w:p>
    <w:p w:rsidR="00DF3431" w:rsidRPr="00EF51BD" w:rsidRDefault="00DF3431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Organização e socialização das histórias de vida da comunidade escolar;</w:t>
      </w:r>
    </w:p>
    <w:p w:rsidR="00DF3431" w:rsidRPr="00EF51BD" w:rsidRDefault="000B2136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Reorganização</w:t>
      </w:r>
      <w:r w:rsidR="00DF3431" w:rsidRPr="00EF51BD">
        <w:rPr>
          <w:rFonts w:cstheme="minorHAnsi"/>
        </w:rPr>
        <w:t xml:space="preserve"> de práticas pedagógicas;</w:t>
      </w:r>
    </w:p>
    <w:p w:rsidR="00DF3431" w:rsidRPr="00EF51BD" w:rsidRDefault="00DF3431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Reconstrução do conceito de história;</w:t>
      </w:r>
    </w:p>
    <w:p w:rsidR="00DF3431" w:rsidRPr="00EF51BD" w:rsidRDefault="00DF3431" w:rsidP="00590EC3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EF51BD">
        <w:rPr>
          <w:rFonts w:cstheme="minorHAnsi"/>
        </w:rPr>
        <w:t>Práticas de leitura, escrita e desenhos.</w:t>
      </w:r>
    </w:p>
    <w:p w:rsidR="00C65ACE" w:rsidRPr="00EF51BD" w:rsidRDefault="00C65ACE" w:rsidP="00590EC3">
      <w:pPr>
        <w:spacing w:after="120"/>
        <w:jc w:val="both"/>
        <w:rPr>
          <w:rFonts w:eastAsia="Times New Roman" w:cstheme="minorHAnsi"/>
          <w:b/>
          <w:bCs/>
          <w:iCs/>
        </w:rPr>
      </w:pPr>
    </w:p>
    <w:p w:rsidR="000B2136" w:rsidRPr="00EF51BD" w:rsidRDefault="000B2136" w:rsidP="00590EC3">
      <w:p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/>
          <w:bCs/>
          <w:iCs/>
        </w:rPr>
        <w:t>Memória Local na Escola em números.</w:t>
      </w:r>
    </w:p>
    <w:p w:rsidR="000B2136" w:rsidRPr="00EF51BD" w:rsidRDefault="000B2136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t>Em mais de 10 anos, o Projeto Memória Local na Escola já atuou em 25 cidades diferentes no Brasil, foi parceiro de 31 Secretarias de Educação e de 946 escolas; formou 2.137 professores e beneficiou 47.198 alunos.</w:t>
      </w:r>
    </w:p>
    <w:p w:rsidR="00EF51BD" w:rsidRDefault="00EF51BD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EF51BD" w:rsidRDefault="00EF51BD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EF51BD" w:rsidRDefault="00EF51BD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7159D4" w:rsidRPr="00EF51BD" w:rsidRDefault="000B2136" w:rsidP="00590EC3">
      <w:pPr>
        <w:spacing w:after="120"/>
        <w:jc w:val="both"/>
        <w:rPr>
          <w:rFonts w:eastAsia="Times New Roman" w:cstheme="minorHAnsi"/>
          <w:bCs/>
          <w:iCs/>
        </w:rPr>
      </w:pPr>
      <w:r w:rsidRPr="00EF51BD">
        <w:rPr>
          <w:rFonts w:eastAsia="Times New Roman" w:cstheme="minorHAnsi"/>
          <w:bCs/>
          <w:iCs/>
        </w:rPr>
        <w:lastRenderedPageBreak/>
        <w:t>Além disso, tornou-se política pública em Apiaí (SP), I</w:t>
      </w:r>
      <w:r w:rsidR="00590EC3" w:rsidRPr="00EF51BD">
        <w:rPr>
          <w:rFonts w:eastAsia="Times New Roman" w:cstheme="minorHAnsi"/>
          <w:bCs/>
          <w:iCs/>
        </w:rPr>
        <w:t>n</w:t>
      </w:r>
      <w:r w:rsidRPr="00EF51BD">
        <w:rPr>
          <w:rFonts w:eastAsia="Times New Roman" w:cstheme="minorHAnsi"/>
          <w:bCs/>
          <w:iCs/>
        </w:rPr>
        <w:t>daiatuba (SP) e Guaíba (RS), passando a integrar o currículo local das cidades.</w:t>
      </w:r>
    </w:p>
    <w:p w:rsidR="00590EC3" w:rsidRPr="00EF51BD" w:rsidRDefault="00590EC3" w:rsidP="00590EC3">
      <w:pPr>
        <w:spacing w:after="120"/>
        <w:jc w:val="both"/>
        <w:rPr>
          <w:rFonts w:eastAsia="Times New Roman" w:cstheme="minorHAnsi"/>
          <w:bCs/>
          <w:iCs/>
        </w:rPr>
      </w:pPr>
    </w:p>
    <w:p w:rsidR="0040517F" w:rsidRPr="00EF51BD" w:rsidRDefault="007159D4" w:rsidP="00590EC3">
      <w:pPr>
        <w:pStyle w:val="PargrafodaLista"/>
        <w:numPr>
          <w:ilvl w:val="0"/>
          <w:numId w:val="10"/>
        </w:numPr>
        <w:spacing w:after="120"/>
        <w:jc w:val="both"/>
        <w:rPr>
          <w:rFonts w:eastAsia="Times New Roman" w:cstheme="minorHAnsi"/>
          <w:b/>
          <w:bCs/>
          <w:iCs/>
        </w:rPr>
      </w:pPr>
      <w:r w:rsidRPr="00EF51BD">
        <w:rPr>
          <w:rFonts w:eastAsia="Times New Roman" w:cstheme="minorHAnsi"/>
          <w:b/>
          <w:bCs/>
          <w:iCs/>
        </w:rPr>
        <w:t>Conclusão.</w:t>
      </w:r>
    </w:p>
    <w:p w:rsidR="00284C0B" w:rsidRPr="00EF51BD" w:rsidRDefault="00B042AE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t xml:space="preserve">O </w:t>
      </w:r>
      <w:r w:rsidR="0040517F" w:rsidRPr="00EF51BD">
        <w:rPr>
          <w:rFonts w:cstheme="minorHAnsi"/>
        </w:rPr>
        <w:t>objetivo</w:t>
      </w:r>
      <w:r w:rsidRPr="00EF51BD">
        <w:rPr>
          <w:rFonts w:cstheme="minorHAnsi"/>
        </w:rPr>
        <w:t>, portanto,</w:t>
      </w:r>
      <w:r w:rsidR="0040517F" w:rsidRPr="00EF51BD">
        <w:rPr>
          <w:rFonts w:cstheme="minorHAnsi"/>
        </w:rPr>
        <w:t xml:space="preserve"> é contribuir para que as comunidades possam coletar e disseminar suas próprias histórias e também trabalhar essa questão dentro da sala de aula cultivando a curiosidade junto com o desenvolvimento da habilidade da escrita, leitura, desenho e memória dessas crianças que serão responsáveis pela criação de novas narrativas históricas. </w:t>
      </w:r>
    </w:p>
    <w:p w:rsidR="0040517F" w:rsidRPr="00EF51BD" w:rsidRDefault="00590EC3" w:rsidP="00590EC3">
      <w:pPr>
        <w:jc w:val="both"/>
        <w:rPr>
          <w:rFonts w:cstheme="minorHAnsi"/>
        </w:rPr>
      </w:pPr>
      <w:r w:rsidRPr="00EF51BD">
        <w:rPr>
          <w:rFonts w:cstheme="minorHAnsi"/>
        </w:rPr>
        <w:t>Dessa m</w:t>
      </w:r>
      <w:r w:rsidR="00B042AE" w:rsidRPr="00EF51BD">
        <w:rPr>
          <w:rFonts w:cstheme="minorHAnsi"/>
        </w:rPr>
        <w:t xml:space="preserve">aneira, é </w:t>
      </w:r>
      <w:r w:rsidR="0040517F" w:rsidRPr="00EF51BD">
        <w:rPr>
          <w:rFonts w:cstheme="minorHAnsi"/>
        </w:rPr>
        <w:t xml:space="preserve">importante perceber </w:t>
      </w:r>
      <w:r w:rsidR="00284C0B" w:rsidRPr="00EF51BD">
        <w:rPr>
          <w:rFonts w:cstheme="minorHAnsi"/>
        </w:rPr>
        <w:t xml:space="preserve">também, </w:t>
      </w:r>
      <w:r w:rsidR="0040517F" w:rsidRPr="00EF51BD">
        <w:rPr>
          <w:rFonts w:cstheme="minorHAnsi"/>
        </w:rPr>
        <w:t xml:space="preserve">a integração da comunidade escolar a partir da socialização dessas histórias ao final do projeto e entender </w:t>
      </w:r>
      <w:r w:rsidR="000A223B" w:rsidRPr="00EF51BD">
        <w:rPr>
          <w:rFonts w:cstheme="minorHAnsi"/>
        </w:rPr>
        <w:t>a relevância da autoria e</w:t>
      </w:r>
      <w:r w:rsidRPr="00EF51BD">
        <w:rPr>
          <w:rFonts w:cstheme="minorHAnsi"/>
        </w:rPr>
        <w:t xml:space="preserve"> do</w:t>
      </w:r>
      <w:r w:rsidR="000A223B" w:rsidRPr="00EF51BD">
        <w:rPr>
          <w:rFonts w:cstheme="minorHAnsi"/>
        </w:rPr>
        <w:t xml:space="preserve"> protagonismo histórico além da valorização da cultura local</w:t>
      </w:r>
      <w:r w:rsidR="00284C0B" w:rsidRPr="00EF51BD">
        <w:rPr>
          <w:rFonts w:cstheme="minorHAnsi"/>
        </w:rPr>
        <w:t xml:space="preserve"> que são responsáveis pela melhora no relacionamento, tanto interno às escolas como com toda a comunidade escolar. </w:t>
      </w:r>
      <w:r w:rsidR="000A223B" w:rsidRPr="00EF51BD">
        <w:rPr>
          <w:rFonts w:cstheme="minorHAnsi"/>
        </w:rPr>
        <w:t xml:space="preserve"> </w:t>
      </w:r>
      <w:r w:rsidRPr="00EF51BD">
        <w:rPr>
          <w:rFonts w:cstheme="minorHAnsi"/>
        </w:rPr>
        <w:t>Sentir-se parte da comunidade,</w:t>
      </w:r>
      <w:r w:rsidR="00DF74E7" w:rsidRPr="00EF51BD">
        <w:rPr>
          <w:rFonts w:cstheme="minorHAnsi"/>
        </w:rPr>
        <w:t xml:space="preserve"> da história, </w:t>
      </w:r>
      <w:r w:rsidRPr="00EF51BD">
        <w:rPr>
          <w:rFonts w:cstheme="minorHAnsi"/>
        </w:rPr>
        <w:t xml:space="preserve">da </w:t>
      </w:r>
      <w:r w:rsidR="00DF74E7" w:rsidRPr="00EF51BD">
        <w:rPr>
          <w:rFonts w:cstheme="minorHAnsi"/>
        </w:rPr>
        <w:t>memória, de onde vivemos e poder disseminar e construir novas narrativas a partir dessa proposta é o que o projeto pretende como sua principal ação, além de trabalhar os conteúdos básicos de escrita e leitura dentro da sala de aula, para que esses alunos</w:t>
      </w:r>
      <w:r w:rsidR="001546D8" w:rsidRPr="00EF51BD">
        <w:rPr>
          <w:rFonts w:cstheme="minorHAnsi"/>
        </w:rPr>
        <w:t>, junto com a comunidade,</w:t>
      </w:r>
      <w:r w:rsidR="00DF74E7" w:rsidRPr="00EF51BD">
        <w:rPr>
          <w:rFonts w:cstheme="minorHAnsi"/>
        </w:rPr>
        <w:t xml:space="preserve"> possam eternizar suas memórias e construir novas histórias. </w:t>
      </w:r>
    </w:p>
    <w:p w:rsidR="007159D4" w:rsidRPr="00EF51BD" w:rsidRDefault="007A182F" w:rsidP="00EF51BD">
      <w:pPr>
        <w:jc w:val="both"/>
        <w:rPr>
          <w:rFonts w:cstheme="minorHAnsi"/>
        </w:rPr>
      </w:pPr>
      <w:r w:rsidRPr="00EF51BD">
        <w:rPr>
          <w:rFonts w:cstheme="minorHAnsi"/>
        </w:rPr>
        <w:t>Por isso, o Memória Local na Escola é um programa que transcende a própria disciplina de história e as outras práticas pedagógicas, apresentando então, o potenci</w:t>
      </w:r>
      <w:r w:rsidR="00F85235" w:rsidRPr="00EF51BD">
        <w:rPr>
          <w:rFonts w:cstheme="minorHAnsi"/>
        </w:rPr>
        <w:t>al de transformação de valores,</w:t>
      </w:r>
      <w:r w:rsidRPr="00EF51BD">
        <w:rPr>
          <w:rFonts w:cstheme="minorHAnsi"/>
        </w:rPr>
        <w:t xml:space="preserve"> preservação de memórias</w:t>
      </w:r>
      <w:r w:rsidR="00F85235" w:rsidRPr="00EF51BD">
        <w:rPr>
          <w:rFonts w:cstheme="minorHAnsi"/>
        </w:rPr>
        <w:t xml:space="preserve"> e disseminação de narrativas</w:t>
      </w:r>
      <w:r w:rsidRPr="00EF51BD">
        <w:rPr>
          <w:rFonts w:cstheme="minorHAnsi"/>
        </w:rPr>
        <w:t xml:space="preserve">, de todos aqueles que compõem a comunidade escolar. </w:t>
      </w:r>
    </w:p>
    <w:p w:rsidR="00633F6E" w:rsidRPr="00EF51BD" w:rsidRDefault="00633F6E" w:rsidP="00633F6E">
      <w:pPr>
        <w:ind w:firstLine="360"/>
        <w:jc w:val="right"/>
        <w:rPr>
          <w:rFonts w:cstheme="minorHAnsi"/>
        </w:rPr>
      </w:pPr>
    </w:p>
    <w:p w:rsidR="00633F6E" w:rsidRPr="00EF51BD" w:rsidRDefault="00F126E6" w:rsidP="00633F6E">
      <w:pPr>
        <w:ind w:firstLine="360"/>
        <w:jc w:val="right"/>
        <w:rPr>
          <w:rFonts w:cstheme="minorHAnsi"/>
        </w:rPr>
      </w:pPr>
      <w:hyperlink r:id="rId7" w:history="1">
        <w:r w:rsidR="00633F6E" w:rsidRPr="00EF51BD">
          <w:rPr>
            <w:rStyle w:val="Hyperlink"/>
            <w:rFonts w:cstheme="minorHAnsi"/>
          </w:rPr>
          <w:t>educativo@museudapessoa.net</w:t>
        </w:r>
      </w:hyperlink>
    </w:p>
    <w:p w:rsidR="00633F6E" w:rsidRPr="00EF51BD" w:rsidRDefault="00F126E6" w:rsidP="00633F6E">
      <w:pPr>
        <w:ind w:firstLine="360"/>
        <w:jc w:val="right"/>
        <w:rPr>
          <w:rFonts w:cstheme="minorHAnsi"/>
        </w:rPr>
      </w:pPr>
      <w:hyperlink r:id="rId8" w:history="1">
        <w:r w:rsidR="00633F6E" w:rsidRPr="00EF51BD">
          <w:rPr>
            <w:rStyle w:val="Hyperlink"/>
            <w:rFonts w:cstheme="minorHAnsi"/>
          </w:rPr>
          <w:t>http://www.museudapessoa.net/pt/home</w:t>
        </w:r>
      </w:hyperlink>
    </w:p>
    <w:p w:rsidR="00633F6E" w:rsidRPr="00EF51BD" w:rsidRDefault="00633F6E" w:rsidP="00633F6E">
      <w:pPr>
        <w:ind w:firstLine="360"/>
        <w:jc w:val="right"/>
        <w:rPr>
          <w:rFonts w:cstheme="minorHAnsi"/>
        </w:rPr>
      </w:pPr>
    </w:p>
    <w:sectPr w:rsidR="00633F6E" w:rsidRPr="00EF51BD" w:rsidSect="003A6D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16" w:rsidRDefault="002C6216" w:rsidP="00EF51BD">
      <w:pPr>
        <w:spacing w:after="0" w:line="240" w:lineRule="auto"/>
      </w:pPr>
      <w:r>
        <w:separator/>
      </w:r>
    </w:p>
  </w:endnote>
  <w:endnote w:type="continuationSeparator" w:id="0">
    <w:p w:rsidR="002C6216" w:rsidRDefault="002C6216" w:rsidP="00EF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16" w:rsidRDefault="002C6216" w:rsidP="00EF51BD">
      <w:pPr>
        <w:spacing w:after="0" w:line="240" w:lineRule="auto"/>
      </w:pPr>
      <w:r>
        <w:separator/>
      </w:r>
    </w:p>
  </w:footnote>
  <w:footnote w:type="continuationSeparator" w:id="0">
    <w:p w:rsidR="002C6216" w:rsidRDefault="002C6216" w:rsidP="00EF5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1BD" w:rsidRPr="00EF51BD" w:rsidRDefault="00EF51BD">
    <w:pPr>
      <w:pStyle w:val="Cabealho"/>
      <w:rPr>
        <w:sz w:val="20"/>
        <w:szCs w:val="20"/>
      </w:rPr>
    </w:pPr>
    <w:r>
      <w:rPr>
        <w:sz w:val="20"/>
        <w:szCs w:val="20"/>
      </w:rPr>
      <w:t>CENTRO DE REFERÊNCIA DE EDUCAÇÃO EM MUSEUS</w:t>
    </w: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>
          <wp:extent cx="748396" cy="78970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lp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47" cy="802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70C4"/>
    <w:multiLevelType w:val="hybridMultilevel"/>
    <w:tmpl w:val="D2E8A0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B1546"/>
    <w:multiLevelType w:val="hybridMultilevel"/>
    <w:tmpl w:val="8ABCE7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66C92"/>
    <w:multiLevelType w:val="hybridMultilevel"/>
    <w:tmpl w:val="2CAC39A6"/>
    <w:lvl w:ilvl="0" w:tplc="39EEB69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7469B"/>
    <w:multiLevelType w:val="hybridMultilevel"/>
    <w:tmpl w:val="F3DAB6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61265"/>
    <w:multiLevelType w:val="hybridMultilevel"/>
    <w:tmpl w:val="B4522612"/>
    <w:lvl w:ilvl="0" w:tplc="C4884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ABF1A">
      <w:start w:val="9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284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0A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41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88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4D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6A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5A6DEF"/>
    <w:multiLevelType w:val="hybridMultilevel"/>
    <w:tmpl w:val="70329D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40F32"/>
    <w:multiLevelType w:val="hybridMultilevel"/>
    <w:tmpl w:val="3CCE02F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B244B"/>
    <w:multiLevelType w:val="hybridMultilevel"/>
    <w:tmpl w:val="A85C51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312F7"/>
    <w:multiLevelType w:val="hybridMultilevel"/>
    <w:tmpl w:val="A2C84F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452AA"/>
    <w:multiLevelType w:val="hybridMultilevel"/>
    <w:tmpl w:val="F7F88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885"/>
    <w:rsid w:val="000818F6"/>
    <w:rsid w:val="00083EAF"/>
    <w:rsid w:val="000A223B"/>
    <w:rsid w:val="000B2136"/>
    <w:rsid w:val="000C7294"/>
    <w:rsid w:val="000D3FA4"/>
    <w:rsid w:val="00126F29"/>
    <w:rsid w:val="001546D8"/>
    <w:rsid w:val="00166DD7"/>
    <w:rsid w:val="0019147C"/>
    <w:rsid w:val="00256D00"/>
    <w:rsid w:val="00284C0B"/>
    <w:rsid w:val="002C6216"/>
    <w:rsid w:val="00303527"/>
    <w:rsid w:val="00363069"/>
    <w:rsid w:val="00371128"/>
    <w:rsid w:val="003A6D0E"/>
    <w:rsid w:val="003E12E9"/>
    <w:rsid w:val="0040517F"/>
    <w:rsid w:val="00507A83"/>
    <w:rsid w:val="0055644D"/>
    <w:rsid w:val="00564AF5"/>
    <w:rsid w:val="00590EC3"/>
    <w:rsid w:val="005A1643"/>
    <w:rsid w:val="00633F6E"/>
    <w:rsid w:val="006F5320"/>
    <w:rsid w:val="007159D4"/>
    <w:rsid w:val="00717A40"/>
    <w:rsid w:val="0079379D"/>
    <w:rsid w:val="007A182F"/>
    <w:rsid w:val="007A5259"/>
    <w:rsid w:val="00802B20"/>
    <w:rsid w:val="00880776"/>
    <w:rsid w:val="00882CF6"/>
    <w:rsid w:val="00894BA8"/>
    <w:rsid w:val="00927067"/>
    <w:rsid w:val="009A2450"/>
    <w:rsid w:val="009C4F1D"/>
    <w:rsid w:val="00A565AA"/>
    <w:rsid w:val="00AD4E42"/>
    <w:rsid w:val="00B042AE"/>
    <w:rsid w:val="00BC730B"/>
    <w:rsid w:val="00BD508C"/>
    <w:rsid w:val="00C362EF"/>
    <w:rsid w:val="00C46C76"/>
    <w:rsid w:val="00C5614B"/>
    <w:rsid w:val="00C65ACE"/>
    <w:rsid w:val="00D4778F"/>
    <w:rsid w:val="00DC1719"/>
    <w:rsid w:val="00DD5364"/>
    <w:rsid w:val="00DF3431"/>
    <w:rsid w:val="00DF67CF"/>
    <w:rsid w:val="00DF74E7"/>
    <w:rsid w:val="00E01885"/>
    <w:rsid w:val="00EF51BD"/>
    <w:rsid w:val="00F126E6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B638CF"/>
  <w15:docId w15:val="{2F712FEF-9715-41D2-AAAD-81CE2749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6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18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1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01885"/>
    <w:rPr>
      <w:b/>
      <w:bCs/>
    </w:rPr>
  </w:style>
  <w:style w:type="character" w:customStyle="1" w:styleId="apple-converted-space">
    <w:name w:val="apple-converted-space"/>
    <w:basedOn w:val="Fontepargpadro"/>
    <w:rsid w:val="00E01885"/>
  </w:style>
  <w:style w:type="paragraph" w:styleId="Textodebalo">
    <w:name w:val="Balloon Text"/>
    <w:basedOn w:val="Normal"/>
    <w:link w:val="TextodebaloChar"/>
    <w:uiPriority w:val="99"/>
    <w:semiHidden/>
    <w:unhideWhenUsed/>
    <w:rsid w:val="00C6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5AC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14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147C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33F6E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F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1BD"/>
  </w:style>
  <w:style w:type="paragraph" w:styleId="Rodap">
    <w:name w:val="footer"/>
    <w:basedOn w:val="Normal"/>
    <w:link w:val="RodapChar"/>
    <w:uiPriority w:val="99"/>
    <w:unhideWhenUsed/>
    <w:rsid w:val="00EF5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4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dapessoa.net/pt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ucativo@museudapesso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2394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MPESSOA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Unegocios</dc:creator>
  <cp:lastModifiedBy>Marina Toledo</cp:lastModifiedBy>
  <cp:revision>7</cp:revision>
  <cp:lastPrinted>2017-08-16T21:26:00Z</cp:lastPrinted>
  <dcterms:created xsi:type="dcterms:W3CDTF">2014-09-04T21:47:00Z</dcterms:created>
  <dcterms:modified xsi:type="dcterms:W3CDTF">2017-09-21T13:00:00Z</dcterms:modified>
</cp:coreProperties>
</file>